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lang w:eastAsia="zh-CN"/>
        </w:rPr>
      </w:pPr>
    </w:p>
    <w:p>
      <w:pPr>
        <w:jc w:val="center"/>
        <w:rPr>
          <w:rFonts w:hint="eastAsia" w:ascii="华文中宋" w:hAnsi="华文中宋" w:eastAsia="华文中宋" w:cs="华文中宋"/>
          <w:sz w:val="36"/>
          <w:szCs w:val="36"/>
          <w:lang w:eastAsia="zh-CN"/>
        </w:rPr>
      </w:pPr>
    </w:p>
    <w:p>
      <w:pPr>
        <w:jc w:val="center"/>
        <w:rPr>
          <w:rFonts w:hint="eastAsia" w:ascii="华文中宋" w:hAnsi="华文中宋" w:eastAsia="华文中宋" w:cs="华文中宋"/>
          <w:sz w:val="36"/>
          <w:szCs w:val="36"/>
          <w:lang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枣商务字</w:t>
      </w:r>
      <w:r>
        <w:rPr>
          <w:rFonts w:hint="eastAsia" w:ascii="仿宋_GB2312" w:hAnsi="仿宋_GB2312" w:eastAsia="仿宋_GB2312" w:cs="仿宋_GB2312"/>
          <w:sz w:val="32"/>
          <w:szCs w:val="32"/>
          <w:lang w:val="en-US" w:eastAsia="zh-CN"/>
        </w:rPr>
        <w:t>[2018]</w:t>
      </w:r>
      <w:r>
        <w:rPr>
          <w:rFonts w:hint="default" w:ascii="仿宋_GB2312" w:hAnsi="仿宋_GB2312" w:eastAsia="仿宋_GB2312" w:cs="仿宋_GB2312"/>
          <w:sz w:val="32"/>
          <w:szCs w:val="32"/>
          <w:lang w:val="lo-LA" w:eastAsia="zh-CN"/>
        </w:rPr>
        <w:t>14</w:t>
      </w:r>
      <w:r>
        <w:rPr>
          <w:rFonts w:hint="eastAsia" w:ascii="仿宋_GB2312" w:hAnsi="仿宋_GB2312" w:eastAsia="仿宋_GB2312" w:cs="仿宋_GB2312"/>
          <w:sz w:val="32"/>
          <w:szCs w:val="32"/>
          <w:lang w:val="en-US" w:eastAsia="zh-CN"/>
        </w:rPr>
        <w:t>号</w:t>
      </w:r>
    </w:p>
    <w:p>
      <w:pPr>
        <w:jc w:val="center"/>
        <w:rPr>
          <w:rFonts w:hint="eastAsia" w:ascii="仿宋_GB2312" w:hAnsi="仿宋_GB2312" w:eastAsia="仿宋_GB2312" w:cs="仿宋_GB2312"/>
          <w:sz w:val="32"/>
          <w:szCs w:val="32"/>
          <w:lang w:val="en-US" w:eastAsia="zh-CN"/>
        </w:rPr>
      </w:pP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关于印发2018年全市商务工作要点的通知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各省级经济开发区管委会，各区（市）、枣庄高新区商务主管部门，局</w:t>
      </w:r>
      <w:r>
        <w:rPr>
          <w:rFonts w:hint="eastAsia" w:ascii="仿宋_GB2312" w:hAnsi="仿宋_GB2312" w:eastAsia="仿宋_GB2312" w:cs="仿宋_GB2312"/>
          <w:sz w:val="32"/>
          <w:szCs w:val="32"/>
          <w:lang w:val="en-US" w:eastAsia="zh-CN"/>
        </w:rPr>
        <w:t>机关各科（室）、直属各单位</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现将《2018年全市商务工作要点》印发给你们，请结合实际认真贯彻落实。</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2018年1月31日</w:t>
      </w:r>
    </w:p>
    <w:p>
      <w:pPr>
        <w:ind w:firstLine="4160" w:firstLineChars="1300"/>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ind w:firstLine="640" w:firstLineChars="200"/>
        <w:rPr>
          <w:rFonts w:hint="eastAsia" w:ascii="仿宋_GB2312" w:hAnsi="仿宋_GB2312" w:eastAsia="仿宋_GB2312" w:cs="仿宋_GB2312"/>
          <w:sz w:val="32"/>
          <w:szCs w:val="32"/>
          <w:lang w:val="en-US" w:eastAsia="zh-CN"/>
        </w:rPr>
      </w:pPr>
    </w:p>
    <w:p>
      <w:pPr>
        <w:pStyle w:val="4"/>
        <w:spacing w:line="600" w:lineRule="exact"/>
        <w:jc w:val="center"/>
        <w:rPr>
          <w:rFonts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44"/>
          <w:szCs w:val="44"/>
        </w:rPr>
        <w:t>2018年全</w:t>
      </w:r>
      <w:r>
        <w:rPr>
          <w:rFonts w:hint="eastAsia" w:ascii="方正小标宋简体" w:hAnsi="方正小标宋简体" w:eastAsia="方正小标宋简体" w:cs="方正小标宋简体"/>
          <w:color w:val="000000"/>
          <w:sz w:val="44"/>
          <w:szCs w:val="44"/>
          <w:lang w:eastAsia="zh-CN"/>
        </w:rPr>
        <w:t>市</w:t>
      </w:r>
      <w:r>
        <w:rPr>
          <w:rFonts w:hint="eastAsia" w:ascii="方正小标宋简体" w:hAnsi="方正小标宋简体" w:eastAsia="方正小标宋简体" w:cs="方正小标宋简体"/>
          <w:color w:val="000000"/>
          <w:sz w:val="44"/>
          <w:szCs w:val="44"/>
        </w:rPr>
        <w:t>商务工作要点</w:t>
      </w:r>
    </w:p>
    <w:p>
      <w:pPr>
        <w:spacing w:line="560" w:lineRule="exact"/>
        <w:ind w:firstLine="640" w:firstLineChars="200"/>
        <w:jc w:val="center"/>
        <w:rPr>
          <w:rFonts w:hint="eastAsia" w:ascii="仿宋_GB2312" w:eastAsia="仿宋_GB2312"/>
          <w:sz w:val="32"/>
          <w:szCs w:val="32"/>
          <w:lang w:val="lo-LA" w:eastAsia="zh-CN"/>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2018年是贯彻党的十九大精神的开局之年，是改革开放40周年，是承前启后的重要一年。</w:t>
      </w:r>
      <w:r>
        <w:rPr>
          <w:rFonts w:hint="eastAsia" w:ascii="仿宋_GB2312" w:hAnsi="仿宋_GB2312" w:eastAsia="仿宋_GB2312" w:cs="仿宋_GB2312"/>
          <w:b/>
          <w:bCs/>
          <w:sz w:val="32"/>
          <w:szCs w:val="32"/>
          <w:lang w:val="en-US" w:eastAsia="zh-CN"/>
        </w:rPr>
        <w:t>今年全市商务工作的总要求是</w:t>
      </w:r>
      <w:r>
        <w:rPr>
          <w:rFonts w:hint="eastAsia" w:ascii="仿宋_GB2312" w:hAnsi="仿宋_GB2312" w:eastAsia="仿宋_GB2312" w:cs="仿宋_GB2312"/>
          <w:sz w:val="32"/>
          <w:szCs w:val="32"/>
          <w:lang w:val="en-US" w:eastAsia="zh-CN"/>
        </w:rPr>
        <w:t>：以习近平新时代中国特色社会主义思想为指导，认真落实市委、市政府和省商务厅工作部署，坚定不移贯彻开放发展理念，坚定不移走高质量发展之路，坚持创新驱动、加快发展的工作总基调，以新旧动能转换为引领，开展</w:t>
      </w:r>
      <w:r>
        <w:rPr>
          <w:rFonts w:hint="eastAsia" w:ascii="仿宋_GB2312" w:hAnsi="仿宋_GB2312" w:eastAsia="仿宋_GB2312" w:cs="仿宋_GB2312"/>
          <w:b w:val="0"/>
          <w:bCs w:val="0"/>
          <w:sz w:val="32"/>
          <w:szCs w:val="32"/>
          <w:lang w:val="en-US" w:eastAsia="zh-CN"/>
        </w:rPr>
        <w:t>“商务创新年”活动，实施开展企业境外上市、开展境外百展市场开拓、打造开发区开放高地、发展农村电子商务、建设重要产品追溯体系等“商务创新五大计划”，</w:t>
      </w:r>
      <w:r>
        <w:rPr>
          <w:rFonts w:hint="eastAsia" w:ascii="仿宋_GB2312" w:hAnsi="仿宋_GB2312" w:eastAsia="仿宋_GB2312" w:cs="仿宋_GB2312"/>
          <w:sz w:val="32"/>
          <w:szCs w:val="32"/>
          <w:lang w:val="en-US" w:eastAsia="zh-CN"/>
        </w:rPr>
        <w:t>扎实做好六大领域30项重点工作，</w:t>
      </w:r>
      <w:r>
        <w:rPr>
          <w:rFonts w:hint="eastAsia" w:ascii="仿宋_GB2312" w:hAnsi="仿宋_GB2312" w:eastAsia="仿宋_GB2312" w:cs="仿宋_GB2312"/>
          <w:sz w:val="32"/>
          <w:szCs w:val="32"/>
        </w:rPr>
        <w:t>不断增强</w:t>
      </w:r>
      <w:r>
        <w:rPr>
          <w:rFonts w:hint="eastAsia" w:ascii="仿宋_GB2312" w:hAnsi="仿宋_GB2312" w:eastAsia="仿宋_GB2312" w:cs="仿宋_GB2312"/>
          <w:sz w:val="32"/>
          <w:szCs w:val="32"/>
          <w:lang w:eastAsia="zh-CN"/>
        </w:rPr>
        <w:t>内外贸企业</w:t>
      </w:r>
      <w:r>
        <w:rPr>
          <w:rFonts w:hint="eastAsia" w:ascii="仿宋_GB2312" w:hAnsi="仿宋_GB2312" w:eastAsia="仿宋_GB2312" w:cs="仿宋_GB2312"/>
          <w:sz w:val="32"/>
          <w:szCs w:val="32"/>
        </w:rPr>
        <w:t>创新力和竞争力</w:t>
      </w:r>
      <w:r>
        <w:rPr>
          <w:rFonts w:hint="eastAsia" w:ascii="仿宋_GB2312" w:hAnsi="仿宋_GB2312" w:eastAsia="仿宋_GB2312" w:cs="仿宋_GB2312"/>
          <w:sz w:val="32"/>
          <w:szCs w:val="32"/>
          <w:lang w:eastAsia="zh-CN"/>
        </w:rPr>
        <w:t>，进一步提升我市对外开放层次水平，推动全市形成全面开放新格局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主要预期目标是</w:t>
      </w:r>
      <w:r>
        <w:rPr>
          <w:rFonts w:hint="eastAsia" w:ascii="仿宋_GB2312" w:hAnsi="仿宋_GB2312" w:eastAsia="仿宋_GB2312" w:cs="仿宋_GB2312"/>
          <w:sz w:val="32"/>
          <w:szCs w:val="32"/>
          <w:lang w:val="en-US" w:eastAsia="zh-CN"/>
        </w:rPr>
        <w:t>：内贸流通精细发展、转型升级，对外贸易创新发展、提质增效，利用外资稳定发展、优化结构。</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lo-LA" w:eastAsia="zh-CN"/>
        </w:rPr>
        <w:t>一、</w:t>
      </w:r>
      <w:r>
        <w:rPr>
          <w:rFonts w:hint="eastAsia" w:ascii="黑体" w:hAnsi="黑体" w:eastAsia="黑体" w:cs="黑体"/>
          <w:sz w:val="32"/>
          <w:szCs w:val="32"/>
          <w:lang w:val="en-US" w:eastAsia="zh-CN"/>
        </w:rPr>
        <w:t>加强党对商务工作的领导。</w:t>
      </w:r>
      <w:r>
        <w:rPr>
          <w:rFonts w:hint="eastAsia" w:ascii="仿宋_GB2312" w:hAnsi="仿宋_GB2312" w:eastAsia="仿宋_GB2312" w:cs="仿宋_GB2312"/>
          <w:sz w:val="32"/>
          <w:szCs w:val="32"/>
          <w:lang w:val="en-US" w:eastAsia="zh-CN"/>
        </w:rPr>
        <w:t>坚持把学习贯彻党的十九大精神当作当前的首要政治任务，把党的建设摆在首要位置，用习近平新时代中国特色社会主义思想武装头脑，提高政治站位，把准政治方向。</w:t>
      </w:r>
      <w:r>
        <w:rPr>
          <w:rFonts w:hint="eastAsia" w:ascii="仿宋_GB2312" w:hAnsi="仿宋_GB2312" w:eastAsia="仿宋_GB2312" w:cs="仿宋_GB2312"/>
          <w:color w:val="auto"/>
          <w:sz w:val="32"/>
          <w:szCs w:val="32"/>
          <w:lang w:val="en-US" w:eastAsia="zh-CN"/>
        </w:rPr>
        <w:t>全力抓好巡察整改工作，坚持问题导向，努力补短板、强弱项，推动党建工作上水平。</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1.强化思想政治建设。坚持以党的政治建设为统领，深化“两学一做”学习教育常态化制度化，组织开展“不忘初心、牢记使命”主题教育</w:t>
      </w:r>
      <w:bookmarkStart w:id="0" w:name="_GoBack"/>
      <w:bookmarkEnd w:id="0"/>
      <w:r>
        <w:rPr>
          <w:rFonts w:hint="eastAsia" w:ascii="仿宋_GB2312" w:hAnsi="仿宋_GB2312" w:eastAsia="仿宋_GB2312" w:cs="仿宋_GB2312"/>
          <w:sz w:val="32"/>
          <w:szCs w:val="32"/>
          <w:lang w:val="en-US" w:eastAsia="zh-CN"/>
        </w:rPr>
        <w:t>，牢固树立“四个意识”，坚决维护以习近平同志为核心的党中央权威和集中统一领导，落实全面从严治党主体责任。以改革开放四十周年为契机，进一步推动解放思想、深化改革、扩大开放。</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基层党组织建设。落实基层党建工作责任制和党建指导员制度，加强党支部书记的培训轮训，开展党支部工作经验交流指导，以提升组织力为重点，突出政治功能，切实提高党的基层组织战斗堡垒作用。组织党员干部赴知名高校培训、赴革命传统教育基地开展党性教育，充分发挥党员干部先锋模范作用。严肃党内政治生活，坚持“三会一课”、民主生活会、组织生活会、28日党员活动日等制度。</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强化作风和纪律建设。组织开展“作风建设年”活动，大兴调查研究之风，增强党员干部干事创业、勇于担当和服务基层、服务群众的积极性、自觉性。锲而不舍落实中央八项规定精神，坚决纠正“四风”特别是“十种新表现”。认真做好党风廉政建设工作目标考核，排查廉政风险点，开展廉政谈话，签订《党风廉政建设责任书》，进一步压实责任、传导压力。综合运用监督执纪“四种形态”，执纪必严、违纪必究，抓早抓小、防微杜渐，营造风清气正的政治生态。把制度建设贯穿党的建设全过程，形成用制度管权，按制度办事，靠制度管人的良好局面。</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强化党委对扶贫工作领导。进一步提高对脱贫攻坚工作的认识，把行业扶贫工作列入党委会议事日程，切实将扶贫作为一项政治任务抓紧抓好。认真开展结对帮扶、送温暖等活动，确保持续稳定脱贫不返贫。大力做好商务系统行业扶贫、驻村第一书记等工作，始终站稳群众立场，真情关心群众疾苦，真心帮助贫困群众解决实际问题。</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促进内贸流通供给侧结构性改革</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eastAsia="zh-CN"/>
        </w:rPr>
        <w:t>完善农村商贸</w:t>
      </w:r>
      <w:r>
        <w:rPr>
          <w:rFonts w:hint="eastAsia" w:ascii="仿宋_GB2312" w:hAnsi="仿宋_GB2312" w:eastAsia="仿宋_GB2312" w:cs="仿宋_GB2312"/>
          <w:sz w:val="32"/>
          <w:szCs w:val="32"/>
          <w:lang w:val="en-US" w:eastAsia="zh-CN"/>
        </w:rPr>
        <w:t>流通体系，提升社区商业便民服务功能，推动内外市场融合发展，促进线上线下互动创新发展，推进商贸物流标准化信息化集约化，加快品牌建设引领内贸提质增效，优化内贸流通发展环境。</w:t>
      </w:r>
      <w:r>
        <w:rPr>
          <w:rFonts w:hint="eastAsia" w:ascii="仿宋_GB2312" w:hAnsi="仿宋_GB2312" w:eastAsia="仿宋_GB2312" w:cs="仿宋_GB2312"/>
          <w:sz w:val="32"/>
          <w:szCs w:val="32"/>
          <w:lang w:eastAsia="zh-CN"/>
        </w:rPr>
        <w:t>巩固六大商务</w:t>
      </w:r>
      <w:r>
        <w:rPr>
          <w:rFonts w:hint="eastAsia" w:ascii="仿宋_GB2312" w:hAnsi="仿宋_GB2312" w:eastAsia="仿宋_GB2312" w:cs="仿宋_GB2312"/>
          <w:sz w:val="32"/>
          <w:szCs w:val="32"/>
          <w:lang w:val="en-US" w:eastAsia="zh-CN"/>
        </w:rPr>
        <w:t>平台建设成果，充分发挥平台作用，</w:t>
      </w:r>
      <w:r>
        <w:rPr>
          <w:rFonts w:hint="eastAsia" w:ascii="仿宋_GB2312" w:hAnsi="仿宋_GB2312" w:eastAsia="仿宋_GB2312" w:cs="仿宋_GB2312"/>
          <w:sz w:val="32"/>
          <w:szCs w:val="32"/>
          <w:lang w:eastAsia="zh-CN"/>
        </w:rPr>
        <w:t>助力供给侧结构性改革。</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5.抓好重要产品追溯体系建设和创新，提升商贸流通发展水平。</w:t>
      </w:r>
      <w:r>
        <w:rPr>
          <w:rFonts w:hint="eastAsia" w:ascii="仿宋_GB2312" w:hAnsi="仿宋_GB2312" w:eastAsia="仿宋_GB2312" w:cs="仿宋_GB2312"/>
          <w:sz w:val="32"/>
          <w:szCs w:val="32"/>
          <w:lang w:val="en-US" w:eastAsia="zh-CN"/>
        </w:rPr>
        <w:t>建立追溯体系建设推进机制和工作落实责任制。稳步扩大产品追溯覆盖范围。力争60%以上的大宗农产品实现可追溯、销售追溯产品的商超企业扩大到30家以上、追溯产品覆盖区域扩大到全市6个区（市）、2个批发市场和2个农贸市场部分商户部分产品实现可追溯。实施“团体餐桌安全工程”，启动机关、学校食堂食材可追溯、后厨可视化、安全信息公开化试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6.抓好农村电子商务建设和创新，提升线上市场服务功能。</w:t>
      </w:r>
      <w:r>
        <w:rPr>
          <w:rFonts w:hint="eastAsia" w:ascii="仿宋_GB2312" w:hAnsi="仿宋_GB2312" w:eastAsia="仿宋_GB2312" w:cs="仿宋_GB2312"/>
          <w:sz w:val="32"/>
          <w:szCs w:val="32"/>
          <w:lang w:val="en-US" w:eastAsia="zh-CN"/>
        </w:rPr>
        <w:t>加快与阿里巴巴、京东、苏宁等电商大品牌的合作，推动阿里在我市100个村布点、京东开展至少1场我市农产品专题销售活动，促进农产品上行，切实推动农村电商发展。完善枣庄市电商公共服务平台各项功能，重点创新专家委员会、网上在线电商课堂、第一书记网店等功能，拓展与国内大型电商平台的端口链接，切实整合全市线上线下资源。以枣庄的历史、文化、资源等为主题，开发系列作品，培育打造电商品牌。</w:t>
      </w:r>
    </w:p>
    <w:p>
      <w:pPr>
        <w:spacing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val="0"/>
          <w:bCs w:val="0"/>
          <w:sz w:val="32"/>
          <w:szCs w:val="32"/>
          <w:lang w:val="en-US" w:eastAsia="zh-CN"/>
        </w:rPr>
        <w:t>抓好农产品冷链物流试点，提升农产品市场供应能力。</w:t>
      </w:r>
      <w:r>
        <w:rPr>
          <w:rFonts w:hint="eastAsia" w:ascii="仿宋_GB2312" w:hAnsi="仿宋_GB2312" w:eastAsia="仿宋_GB2312" w:cs="仿宋_GB2312"/>
          <w:sz w:val="32"/>
          <w:szCs w:val="32"/>
          <w:lang w:eastAsia="zh-CN"/>
        </w:rPr>
        <w:t>推动现有</w:t>
      </w:r>
      <w:r>
        <w:rPr>
          <w:rFonts w:hint="eastAsia" w:ascii="仿宋_GB2312" w:hAnsi="仿宋_GB2312" w:eastAsia="仿宋_GB2312" w:cs="仿宋_GB2312"/>
          <w:sz w:val="32"/>
          <w:szCs w:val="32"/>
          <w:lang w:val="en-US" w:eastAsia="zh-CN"/>
        </w:rPr>
        <w:t>4家试点企业在信息化、标准化、业务培训等方面加大投入，按照要求全面完成试点任务，力争指导1-2家冷链试点企业形成枣庄地方经验，推动全市农产品冷链物流提档升级。积极推动我市企业纳入省级供应链试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8.大力实施品牌建设工程。</w:t>
      </w:r>
      <w:r>
        <w:rPr>
          <w:rFonts w:hint="eastAsia" w:ascii="仿宋_GB2312" w:hAnsi="仿宋_GB2312" w:eastAsia="仿宋_GB2312" w:cs="仿宋_GB2312"/>
          <w:sz w:val="32"/>
          <w:szCs w:val="32"/>
          <w:lang w:eastAsia="zh-CN"/>
        </w:rPr>
        <w:t>开展“枣庄老字号”第二批评审认定工作，重点培育一批“枣庄老字号”，积极推荐一批“枣庄老字号”审评“山东老字号”和“中华老字号”，开展现代营销和实施“走出去”战略，带动我市商贸流通企业走高质量发展之路。</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推进枣庄市智能家政服务平台完善升级。支持企业采用先进的信息技术建设和完善智能家政便民服务平台，支持企业做好市场推广，提高枣庄市智能家政服务平台的社会认知度，进一步扩大平台服务领域和行业，增强智能家政平台自我发展、持续发展能力，创新商业模式，整合服务资源，扩展服务领域，扩大服务覆盖面。</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10.实施</w:t>
      </w:r>
      <w:r>
        <w:rPr>
          <w:rFonts w:hint="eastAsia" w:ascii="仿宋_GB2312" w:hAnsi="仿宋_GB2312" w:eastAsia="仿宋_GB2312" w:cs="仿宋_GB2312"/>
          <w:sz w:val="32"/>
          <w:szCs w:val="32"/>
          <w:lang w:eastAsia="zh-CN"/>
        </w:rPr>
        <w:t>智慧便利店进社区提升工程。积极争取省级试点工作，提升智慧便利店建设水平；依托骨干商贸流通企业，增建和改造</w:t>
      </w:r>
      <w:r>
        <w:rPr>
          <w:rFonts w:hint="eastAsia" w:ascii="仿宋_GB2312" w:hAnsi="仿宋_GB2312" w:eastAsia="仿宋_GB2312" w:cs="仿宋_GB2312"/>
          <w:sz w:val="32"/>
          <w:szCs w:val="32"/>
          <w:lang w:val="en-US" w:eastAsia="zh-CN"/>
        </w:rPr>
        <w:t>20家社区智慧便利店。</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11.推进社区商业特色化发展。积极配合枣庄便民服务平台开发建设，组织社区商业上线，发展社区便民消费服务中心。结合枣庄特色乡镇建设，助力商务精准扶贫，建设一批特色商贸小镇，建设乡镇商贸中心。</w:t>
      </w:r>
    </w:p>
    <w:p>
      <w:pPr>
        <w:spacing w:line="560" w:lineRule="exact"/>
        <w:ind w:firstLine="645"/>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开展商务诚信专项行动。加快完善商务诚信体系，举办“信用消费进万家”主题日活动。加强单用途商业预付卡管理，适时开展相关检查和抽查。继续推进打击侵权假冒工作</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开展“清风”</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“雷霆”</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“剑网”等重点领域专项整治行动，及时监督“两法衔接”平台的案件公开和录入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推进线上线下一体化监管。</w:t>
      </w:r>
    </w:p>
    <w:p>
      <w:pPr>
        <w:spacing w:line="560" w:lineRule="exact"/>
        <w:ind w:firstLine="645"/>
        <w:rPr>
          <w:rFonts w:hint="eastAsia" w:ascii="仿宋_GB2312" w:hAnsi="仿宋_GB2312" w:eastAsia="仿宋_GB2312" w:cs="仿宋_GB2312"/>
          <w:sz w:val="32"/>
          <w:lang w:eastAsia="zh-CN"/>
        </w:rPr>
      </w:pPr>
      <w:r>
        <w:rPr>
          <w:rFonts w:hint="eastAsia" w:ascii="黑体" w:hAnsi="黑体" w:eastAsia="黑体" w:cs="黑体"/>
          <w:sz w:val="32"/>
          <w:lang w:eastAsia="zh-CN"/>
        </w:rPr>
        <w:t>三、培育壮大外贸新动能。</w:t>
      </w:r>
      <w:r>
        <w:rPr>
          <w:rFonts w:hint="eastAsia" w:ascii="仿宋_GB2312" w:hAnsi="仿宋_GB2312" w:eastAsia="仿宋_GB2312" w:cs="仿宋_GB2312"/>
          <w:sz w:val="32"/>
          <w:lang w:eastAsia="zh-CN"/>
        </w:rPr>
        <w:t>持续开展“双唤行动”，摸清底子、靠上服务，切实“唤回”更多出口业绩外流企业，“唤醒”更多零出口业绩企业。围绕外贸新旧动能转换和进出口提质增效，以创新提升企业活力和竞争力,挖掘外贸经济发展潜力。</w:t>
      </w:r>
    </w:p>
    <w:p>
      <w:pPr>
        <w:spacing w:line="560" w:lineRule="exact"/>
        <w:ind w:firstLine="645"/>
        <w:rPr>
          <w:rFonts w:hint="eastAsia" w:ascii="仿宋_GB2312" w:hAnsi="仿宋_GB2312" w:eastAsia="仿宋_GB2312" w:cs="仿宋_GB2312"/>
          <w:sz w:val="32"/>
          <w:lang w:eastAsia="zh-CN"/>
        </w:rPr>
      </w:pPr>
      <w:r>
        <w:rPr>
          <w:rFonts w:hint="eastAsia" w:ascii="仿宋_GB2312" w:hAnsi="仿宋_GB2312" w:eastAsia="仿宋_GB2312" w:cs="仿宋_GB2312"/>
          <w:b w:val="0"/>
          <w:bCs w:val="0"/>
          <w:sz w:val="32"/>
          <w:lang w:val="en-US" w:eastAsia="zh-CN"/>
        </w:rPr>
        <w:t>13.创新国际市场开发方式，抓好“百展市场”开拓。</w:t>
      </w:r>
      <w:r>
        <w:rPr>
          <w:rFonts w:hint="eastAsia" w:ascii="仿宋_GB2312" w:hAnsi="仿宋_GB2312" w:eastAsia="仿宋_GB2312" w:cs="仿宋_GB2312"/>
          <w:sz w:val="32"/>
          <w:lang w:eastAsia="zh-CN"/>
        </w:rPr>
        <w:t>开展“百企出国门”市场开拓活动，实施境外“百展市场”开拓计划，全年共组织境外展会100个，其中我市自主组织境外展会10个，对参展企业给予展位费或人员费补贴。加大政府帮扶力度，建立外贸工作联席会议机制和</w:t>
      </w:r>
      <w:r>
        <w:rPr>
          <w:rFonts w:hint="eastAsia" w:ascii="仿宋_GB2312" w:hAnsi="仿宋_GB2312" w:eastAsia="仿宋_GB2312" w:cs="仿宋_GB2312"/>
          <w:sz w:val="32"/>
          <w:lang w:val="en-US" w:eastAsia="zh-CN"/>
        </w:rPr>
        <w:t>外经贸工作帮包联系制度</w:t>
      </w:r>
      <w:r>
        <w:rPr>
          <w:rFonts w:hint="eastAsia" w:ascii="仿宋_GB2312" w:hAnsi="仿宋_GB2312" w:eastAsia="仿宋_GB2312" w:cs="仿宋_GB2312"/>
          <w:sz w:val="32"/>
          <w:lang w:eastAsia="zh-CN"/>
        </w:rPr>
        <w:t>，以“</w:t>
      </w:r>
      <w:r>
        <w:rPr>
          <w:rFonts w:hint="eastAsia" w:ascii="仿宋_GB2312" w:hAnsi="仿宋_GB2312" w:eastAsia="仿宋_GB2312" w:cs="仿宋_GB2312"/>
          <w:sz w:val="32"/>
          <w:lang w:val="en-US" w:eastAsia="zh-CN"/>
        </w:rPr>
        <w:t>双联</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促“双唤”，</w:t>
      </w:r>
      <w:r>
        <w:rPr>
          <w:rFonts w:hint="eastAsia" w:ascii="仿宋_GB2312" w:hAnsi="仿宋_GB2312" w:eastAsia="仿宋_GB2312" w:cs="仿宋_GB2312"/>
          <w:sz w:val="32"/>
          <w:lang w:eastAsia="zh-CN"/>
        </w:rPr>
        <w:t>协调解决问题、减轻企业负担。协调完善海关、检验检疫、结售汇、退税、信保等扶持外贸发展政策措施。鼓励企业设立境外营销网络。加强信息开放和信息共享，帮助企业用足用好外贸优惠政策。加大外贸人才培训。</w:t>
      </w:r>
    </w:p>
    <w:p>
      <w:pPr>
        <w:spacing w:line="560" w:lineRule="exact"/>
        <w:ind w:firstLine="645"/>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14.</w:t>
      </w:r>
      <w:r>
        <w:rPr>
          <w:rFonts w:hint="eastAsia" w:ascii="仿宋_GB2312" w:hAnsi="仿宋_GB2312" w:eastAsia="仿宋_GB2312" w:cs="仿宋_GB2312"/>
          <w:sz w:val="32"/>
          <w:lang w:eastAsia="zh-CN"/>
        </w:rPr>
        <w:t>创新外贸业态，扩大专业服务领域。壮大山东兄弟外贸综合服务公司、枣庄秦工国际跨境电商平台等现有外贸综合服务业务、山东一达通“一拍档”业务，引导传统外贸企业和电商企业发展跨境电子商务，利用跨境电商开展国际贸易。在已经形成系统外贸综合服务和跨境电商平台的基础上，督促各区（市）、枣庄高新区扶持培育更多的本地跨境电商和外贸综合服务企业。扶持更多企业设立海外公共仓或通过海外公共仓扩大出口。</w:t>
      </w:r>
    </w:p>
    <w:p>
      <w:pPr>
        <w:spacing w:line="560" w:lineRule="exact"/>
        <w:ind w:firstLine="645"/>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lang w:eastAsia="zh-CN"/>
        </w:rPr>
        <w:t>创新发展模式，提升企业竞争实力。引导企业走科技创新、商标运用与品牌提升的融合发展之路。支持企业提升国际自主品牌意识，开展境外商标注册和质量体系认证，提升产品国际竞争力和出口附加值。支持企业引进先进技术和关键设备，提升劳动密集型产品质量、档次和技术含量，推动传统产业向国际同行业的中高端迈进。实施培育外贸骨干企业、培育自有出口品牌“双培工程”，提升出口质量和附加值。支持纺织服装、化工、机电、农产品等重点出口商品外贸转型升级基地建设，提升出口农产品质量安全示范市建设水平。</w:t>
      </w:r>
    </w:p>
    <w:p>
      <w:pPr>
        <w:spacing w:line="560" w:lineRule="exact"/>
        <w:ind w:firstLine="645"/>
        <w:rPr>
          <w:rFonts w:hint="eastAsia" w:ascii="仿宋_GB2312" w:hAnsi="仿宋_GB2312" w:eastAsia="仿宋_GB2312" w:cs="仿宋_GB2312"/>
          <w:sz w:val="32"/>
          <w:lang w:eastAsia="zh-CN"/>
        </w:rPr>
      </w:pPr>
      <w:r>
        <w:rPr>
          <w:rFonts w:hint="default" w:ascii="仿宋_GB2312" w:hAnsi="仿宋_GB2312" w:eastAsia="仿宋_GB2312" w:cs="仿宋_GB2312"/>
          <w:sz w:val="32"/>
          <w:lang w:val="lo-LA" w:eastAsia="zh-CN"/>
        </w:rPr>
        <w:t>16</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创新贸易通道，</w:t>
      </w:r>
      <w:r>
        <w:rPr>
          <w:rFonts w:hint="eastAsia" w:ascii="仿宋_GB2312" w:hAnsi="仿宋_GB2312" w:eastAsia="仿宋_GB2312" w:cs="仿宋_GB2312"/>
          <w:sz w:val="32"/>
          <w:lang w:eastAsia="zh-CN"/>
        </w:rPr>
        <w:t>推进青岛港枣庄内陆港区和海关监管场所建设。健全报关报检、运抵验放、在途监管等码头及海关监管功能，实现我市进出口“铁海直通直入”模式，构筑更加便捷的国际贸易大通道，切实降低进出口企业物流成本，扩大对外贸易规模。督促有关单位加快建设方案、规划设计等基础工作，多方筹集建设资金，争取尽快建成使用。</w:t>
      </w:r>
    </w:p>
    <w:p>
      <w:pPr>
        <w:spacing w:line="560" w:lineRule="exact"/>
        <w:ind w:firstLine="645"/>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17.创新产品种类，壮大服务贸易规模。加快服务贸易技术创新和模式创新步伐</w:t>
      </w:r>
      <w:r>
        <w:rPr>
          <w:rFonts w:hint="eastAsia" w:ascii="仿宋_GB2312" w:hAnsi="仿宋_GB2312" w:eastAsia="仿宋_GB2312" w:cs="仿宋_GB2312"/>
          <w:sz w:val="32"/>
          <w:lang w:eastAsia="zh-CN"/>
        </w:rPr>
        <w:t>，推进服务贸易基地建设，加大对文化领域、对外工程承包等重点项目服务促进力度</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lang w:eastAsia="zh-CN"/>
        </w:rPr>
        <w:t>完善促进服务贸易发展工作机制，优化服务贸易考核方案。</w:t>
      </w:r>
    </w:p>
    <w:p>
      <w:pPr>
        <w:spacing w:line="560" w:lineRule="exact"/>
        <w:ind w:firstLine="645"/>
        <w:rPr>
          <w:rFonts w:hint="eastAsia" w:ascii="仿宋_GB2312" w:hAnsi="仿宋_GB2312" w:eastAsia="仿宋_GB2312" w:cs="仿宋_GB2312"/>
          <w:sz w:val="32"/>
          <w:lang w:eastAsia="zh-CN"/>
        </w:rPr>
      </w:pPr>
      <w:r>
        <w:rPr>
          <w:rFonts w:hint="eastAsia" w:ascii="黑体" w:hAnsi="黑体" w:eastAsia="黑体" w:cs="黑体"/>
          <w:sz w:val="32"/>
          <w:lang w:eastAsia="zh-CN"/>
        </w:rPr>
        <w:t>四、努力扩大利用外资规模，积极参与国际经济技术合作。</w:t>
      </w:r>
      <w:r>
        <w:rPr>
          <w:rFonts w:hint="eastAsia" w:ascii="仿宋_GB2312" w:hAnsi="仿宋_GB2312" w:eastAsia="仿宋_GB2312" w:cs="仿宋_GB2312"/>
          <w:sz w:val="32"/>
          <w:lang w:eastAsia="zh-CN"/>
        </w:rPr>
        <w:t>优化利用外资结构，大力开展投资促进，“抓大不放小”， 积极对接世界500强、隐形冠军、中小企业，创新招商方式，改善投资环境，提高服务质量。积极开展对外经贸合作，推动企业积极参与国际</w:t>
      </w:r>
      <w:r>
        <w:rPr>
          <w:rFonts w:hint="eastAsia" w:ascii="仿宋_GB2312" w:hAnsi="仿宋_GB2312" w:eastAsia="仿宋_GB2312" w:cs="仿宋_GB2312"/>
          <w:sz w:val="32"/>
          <w:lang w:val="en-US" w:eastAsia="zh-CN"/>
        </w:rPr>
        <w:t>产能合作和“一带一路”建设</w:t>
      </w:r>
      <w:r>
        <w:rPr>
          <w:rFonts w:hint="eastAsia" w:ascii="仿宋_GB2312" w:hAnsi="仿宋_GB2312" w:eastAsia="仿宋_GB2312" w:cs="仿宋_GB2312"/>
          <w:sz w:val="32"/>
          <w:lang w:eastAsia="zh-CN"/>
        </w:rPr>
        <w:t>。</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18.创新利用外资渠道，抓好企业境外上市。</w:t>
      </w:r>
      <w:r>
        <w:rPr>
          <w:rFonts w:hint="eastAsia" w:ascii="仿宋_GB2312" w:hAnsi="仿宋_GB2312" w:eastAsia="仿宋_GB2312" w:cs="仿宋_GB2312"/>
          <w:sz w:val="32"/>
          <w:szCs w:val="32"/>
        </w:rPr>
        <w:t>鼓励经济效益较好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技术含量较高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发展潜力较大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融资意愿较强的国有、民营企业实施境外上市，建立全市境外上市后备资源库，加强扶持和引导，分批次有计划组织实施境外上市，重点推动耀国光热在澳洲和远通纸业在香港上市，提升企业在境外资本市场的融资能力。</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筹划重大境外招商推介活动。重点筹办好在日本、韩国、香港等地举行的招商活动，推介我市重点合作项目，开展项目洽谈和经贸合作。积极参加省商务厅组织的其他各类境内外经贸交流活动。委托知名咨询机构，策划包装重点项目，实施精准招商；依托</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lang w:val="en-US" w:eastAsia="zh-CN"/>
        </w:rPr>
        <w:t>各类现有企业</w:t>
      </w:r>
      <w:r>
        <w:rPr>
          <w:rFonts w:hint="eastAsia" w:ascii="仿宋_GB2312" w:hAnsi="仿宋_GB2312" w:eastAsia="仿宋_GB2312" w:cs="仿宋_GB2312"/>
          <w:sz w:val="32"/>
          <w:szCs w:val="32"/>
        </w:rPr>
        <w:t>开展企业招商、以商招商；组织专业小分队，实施登门招商。</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优化投资环境，加强督导考核。在全市建立利用外资工作联席会议制度，加强对利用外资工作的组织领导，聘请第三方对各区（市）开放型经济投资环境进行综合评估，强化对利用外资工作的督导检查，修改和完善利用外资考核办法，重点考核各区（市）对全市实际到账外资总量的贡献度。</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21.积极参与国际产能合作和</w:t>
      </w:r>
      <w:r>
        <w:rPr>
          <w:rFonts w:hint="eastAsia" w:ascii="仿宋_GB2312" w:hAnsi="仿宋_GB2312" w:eastAsia="仿宋_GB2312" w:cs="仿宋_GB2312"/>
          <w:sz w:val="32"/>
          <w:szCs w:val="32"/>
        </w:rPr>
        <w:t>“一带一路”</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。组织我市企业赴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一带一路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沿线国</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开展产能合作及对外承包工程等系列对接活动。鼓励</w:t>
      </w:r>
      <w:r>
        <w:rPr>
          <w:rFonts w:hint="eastAsia" w:ascii="仿宋_GB2312" w:hAnsi="仿宋_GB2312" w:eastAsia="仿宋_GB2312" w:cs="仿宋_GB2312"/>
          <w:sz w:val="32"/>
          <w:szCs w:val="32"/>
          <w:lang w:eastAsia="zh-CN"/>
        </w:rPr>
        <w:t>和引导</w:t>
      </w:r>
      <w:r>
        <w:rPr>
          <w:rFonts w:hint="eastAsia" w:ascii="仿宋_GB2312" w:hAnsi="仿宋_GB2312" w:eastAsia="仿宋_GB2312" w:cs="仿宋_GB2312"/>
          <w:sz w:val="32"/>
          <w:szCs w:val="32"/>
        </w:rPr>
        <w:t>城乡富余劳动力出国就业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大力促进对外劳务合作，加强</w:t>
      </w:r>
      <w:r>
        <w:rPr>
          <w:rFonts w:hint="eastAsia" w:ascii="仿宋_GB2312" w:hAnsi="仿宋_GB2312" w:eastAsia="仿宋_GB2312" w:cs="仿宋_GB2312"/>
          <w:sz w:val="32"/>
          <w:szCs w:val="32"/>
          <w:lang w:eastAsia="zh-CN"/>
        </w:rPr>
        <w:t>对劳务</w:t>
      </w:r>
      <w:r>
        <w:rPr>
          <w:rFonts w:hint="eastAsia" w:ascii="仿宋_GB2312" w:hAnsi="仿宋_GB2312" w:eastAsia="仿宋_GB2312" w:cs="仿宋_GB2312"/>
          <w:sz w:val="32"/>
          <w:szCs w:val="32"/>
        </w:rPr>
        <w:t>服务平台的指导、服务、监督和管理，引导职业学院与外派劳务公司合作，培养输出高端劳务。</w:t>
      </w:r>
    </w:p>
    <w:p>
      <w:pPr>
        <w:spacing w:line="560" w:lineRule="exact"/>
        <w:ind w:firstLine="645"/>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五、释放开发区发展活力，</w:t>
      </w:r>
      <w:r>
        <w:rPr>
          <w:rFonts w:hint="eastAsia" w:ascii="黑体" w:hAnsi="黑体" w:eastAsia="黑体" w:cs="黑体"/>
          <w:sz w:val="32"/>
          <w:szCs w:val="32"/>
          <w:lang w:val="en-US" w:eastAsia="zh-CN"/>
        </w:rPr>
        <w:t>打造对外开放新高地。</w:t>
      </w:r>
      <w:r>
        <w:rPr>
          <w:rFonts w:hint="eastAsia" w:ascii="仿宋_GB2312" w:hAnsi="仿宋_GB2312" w:eastAsia="仿宋_GB2312" w:cs="仿宋_GB2312"/>
          <w:sz w:val="32"/>
          <w:szCs w:val="32"/>
          <w:lang w:eastAsia="zh-CN"/>
        </w:rPr>
        <w:t>推进开发区机制体制创新，引导开发区体制上放活、模式上创特、环境上做优、产业上做强，成为新旧动能转换的示范区。</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推进开发区机制体制改革创新。</w:t>
      </w:r>
      <w:r>
        <w:rPr>
          <w:rFonts w:hint="eastAsia" w:ascii="仿宋_GB2312" w:hAnsi="仿宋_GB2312" w:eastAsia="仿宋_GB2312" w:cs="仿宋_GB2312"/>
          <w:sz w:val="32"/>
          <w:szCs w:val="32"/>
          <w:lang w:val="en-US" w:eastAsia="zh-CN"/>
        </w:rPr>
        <w:t>贯彻落实</w:t>
      </w:r>
      <w:r>
        <w:rPr>
          <w:rFonts w:hint="eastAsia" w:ascii="仿宋_GB2312" w:hAnsi="仿宋_GB2312" w:eastAsia="仿宋_GB2312" w:cs="仿宋_GB2312"/>
          <w:sz w:val="32"/>
          <w:szCs w:val="32"/>
        </w:rPr>
        <w:t>《中共枣庄市委枣庄市人民政府关于加快全市开发区改革创新发展的实施意见》（枣发[2016]27号）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深化开发区体制机制改革，</w:t>
      </w:r>
      <w:r>
        <w:rPr>
          <w:rFonts w:hint="eastAsia" w:ascii="仿宋_GB2312" w:hAnsi="仿宋_GB2312" w:eastAsia="仿宋_GB2312" w:cs="仿宋_GB2312"/>
          <w:sz w:val="32"/>
          <w:szCs w:val="32"/>
          <w:lang w:eastAsia="zh-CN"/>
        </w:rPr>
        <w:t>推动开发区综合改革，复制推广</w:t>
      </w:r>
      <w:r>
        <w:rPr>
          <w:rFonts w:hint="eastAsia" w:ascii="仿宋_GB2312" w:hAnsi="仿宋_GB2312" w:eastAsia="仿宋_GB2312" w:cs="仿宋_GB2312"/>
          <w:sz w:val="32"/>
          <w:szCs w:val="32"/>
          <w:lang w:val="en-US" w:eastAsia="zh-CN"/>
        </w:rPr>
        <w:t>自贸区经验。</w:t>
      </w:r>
      <w:r>
        <w:rPr>
          <w:rFonts w:hint="eastAsia" w:ascii="仿宋_GB2312" w:hAnsi="仿宋_GB2312" w:eastAsia="仿宋_GB2312" w:cs="仿宋_GB2312"/>
          <w:sz w:val="32"/>
          <w:szCs w:val="32"/>
          <w:lang w:eastAsia="zh-CN"/>
        </w:rPr>
        <w:t>加强对区（市）委、政府的督导，确保</w:t>
      </w:r>
      <w:r>
        <w:rPr>
          <w:rFonts w:hint="eastAsia" w:ascii="仿宋_GB2312" w:hAnsi="仿宋_GB2312" w:eastAsia="仿宋_GB2312" w:cs="仿宋_GB2312"/>
          <w:sz w:val="32"/>
          <w:szCs w:val="32"/>
          <w:lang w:val="en-US" w:eastAsia="zh-CN"/>
        </w:rPr>
        <w:t>完成改革任务。加强和完善对开发区科学评估和考核工作。</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23.继续推动滕州经济开发区升级。全力支持滕州经济开发区争创国家级经济开发区，并充分利用国家级开发区的各项政策和品牌效应，将国家级开发区建成我市改革开放的试验田和排头兵。</w:t>
      </w:r>
    </w:p>
    <w:p>
      <w:pPr>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24.努力将开发区打造成全市经济发展的主战场。</w:t>
      </w:r>
      <w:r>
        <w:rPr>
          <w:rFonts w:hint="eastAsia" w:ascii="仿宋_GB2312" w:hAnsi="仿宋_GB2312" w:eastAsia="仿宋_GB2312" w:cs="仿宋_GB2312"/>
          <w:sz w:val="32"/>
          <w:szCs w:val="32"/>
          <w:lang w:eastAsia="zh-CN"/>
        </w:rPr>
        <w:t>大力推进</w:t>
      </w:r>
      <w:r>
        <w:rPr>
          <w:rFonts w:hint="eastAsia" w:ascii="仿宋_GB2312" w:hAnsi="仿宋_GB2312" w:eastAsia="仿宋_GB2312" w:cs="仿宋_GB2312"/>
          <w:sz w:val="32"/>
          <w:szCs w:val="32"/>
          <w:lang w:val="en-US" w:eastAsia="zh-CN"/>
        </w:rPr>
        <w:t>基础设施和</w:t>
      </w:r>
      <w:r>
        <w:rPr>
          <w:rFonts w:hint="eastAsia" w:ascii="仿宋_GB2312" w:hAnsi="仿宋_GB2312" w:eastAsia="仿宋_GB2312" w:cs="仿宋_GB2312"/>
          <w:sz w:val="32"/>
          <w:szCs w:val="32"/>
          <w:lang w:eastAsia="zh-CN"/>
        </w:rPr>
        <w:t>投融资平台</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抓好</w:t>
      </w:r>
      <w:r>
        <w:rPr>
          <w:rFonts w:hint="eastAsia" w:ascii="仿宋_GB2312" w:hAnsi="仿宋_GB2312" w:eastAsia="仿宋_GB2312" w:cs="仿宋_GB2312"/>
          <w:sz w:val="32"/>
          <w:szCs w:val="32"/>
          <w:lang w:eastAsia="zh-CN"/>
        </w:rPr>
        <w:t>特色园区创建。组织开发区积极开展各类招商引资和</w:t>
      </w:r>
      <w:r>
        <w:rPr>
          <w:rFonts w:hint="eastAsia" w:ascii="仿宋_GB2312" w:hAnsi="仿宋_GB2312" w:eastAsia="仿宋_GB2312" w:cs="仿宋_GB2312"/>
          <w:sz w:val="32"/>
          <w:szCs w:val="32"/>
          <w:lang w:val="en-US" w:eastAsia="zh-CN"/>
        </w:rPr>
        <w:t>对外经贸合作</w:t>
      </w:r>
      <w:r>
        <w:rPr>
          <w:rFonts w:hint="eastAsia" w:ascii="仿宋_GB2312" w:hAnsi="仿宋_GB2312" w:eastAsia="仿宋_GB2312" w:cs="仿宋_GB2312"/>
          <w:sz w:val="32"/>
          <w:szCs w:val="32"/>
          <w:lang w:eastAsia="zh-CN"/>
        </w:rPr>
        <w:t>活动，发挥潜力优势，增强发展后劲。</w:t>
      </w:r>
    </w:p>
    <w:p>
      <w:pPr>
        <w:spacing w:line="560" w:lineRule="exact"/>
        <w:ind w:firstLine="645"/>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lang w:val="en-US" w:eastAsia="zh-CN"/>
        </w:rPr>
        <w:t>做好各项基础保障工作，营造良好商务工作环境</w:t>
      </w:r>
      <w:r>
        <w:rPr>
          <w:rFonts w:hint="eastAsia" w:ascii="黑体" w:hAnsi="黑体" w:eastAsia="黑体" w:cs="黑体"/>
          <w:sz w:val="32"/>
          <w:szCs w:val="32"/>
          <w:lang w:eastAsia="zh-CN"/>
        </w:rPr>
        <w:t>。</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深化放管服改革，优化营商环境，做好行政权力、公共服务等事项网上发布，推进“一窗受理”、提升服务质量。</w:t>
      </w:r>
      <w:r>
        <w:rPr>
          <w:rFonts w:hint="eastAsia" w:ascii="仿宋_GB2312" w:hAnsi="仿宋_GB2312" w:eastAsia="仿宋_GB2312" w:cs="仿宋_GB2312"/>
          <w:sz w:val="32"/>
          <w:szCs w:val="32"/>
          <w:lang w:val="en-US" w:eastAsia="zh-CN"/>
        </w:rPr>
        <w:t>创建市级依法行政示范单位，推进商务系统依法行政工作。</w:t>
      </w:r>
      <w:r>
        <w:rPr>
          <w:rFonts w:hint="eastAsia" w:ascii="仿宋_GB2312" w:hAnsi="仿宋_GB2312" w:eastAsia="仿宋_GB2312" w:cs="仿宋_GB2312"/>
          <w:sz w:val="32"/>
          <w:szCs w:val="32"/>
          <w:lang w:eastAsia="zh-CN"/>
        </w:rPr>
        <w:t>抓好信息宣传工作。推进和完善政务公开制度</w:t>
      </w:r>
      <w:r>
        <w:rPr>
          <w:rFonts w:hint="eastAsia" w:ascii="仿宋_GB2312" w:hAnsi="仿宋_GB2312" w:eastAsia="仿宋_GB2312" w:cs="仿宋_GB2312"/>
          <w:sz w:val="32"/>
          <w:szCs w:val="32"/>
          <w:lang w:val="en-US" w:eastAsia="zh-CN"/>
        </w:rPr>
        <w:t>。</w:t>
      </w:r>
    </w:p>
    <w:p>
      <w:pPr>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26.全面</w:t>
      </w:r>
      <w:r>
        <w:rPr>
          <w:rFonts w:hint="eastAsia" w:ascii="仿宋_GB2312" w:hAnsi="仿宋_GB2312" w:eastAsia="仿宋_GB2312" w:cs="仿宋_GB2312"/>
          <w:sz w:val="32"/>
          <w:szCs w:val="32"/>
          <w:lang w:eastAsia="zh-CN"/>
        </w:rPr>
        <w:t>推行内部控制制度。建设</w:t>
      </w:r>
      <w:r>
        <w:rPr>
          <w:rFonts w:hint="eastAsia" w:ascii="仿宋_GB2312" w:hAnsi="仿宋_GB2312" w:eastAsia="仿宋_GB2312" w:cs="仿宋_GB2312"/>
          <w:sz w:val="32"/>
          <w:szCs w:val="32"/>
          <w:lang w:val="en-US" w:eastAsia="zh-CN"/>
        </w:rPr>
        <w:t>内控系统平台，强化廉政风险防控，按照内控制度要求，</w:t>
      </w:r>
      <w:r>
        <w:rPr>
          <w:rFonts w:hint="eastAsia" w:ascii="仿宋_GB2312" w:hAnsi="仿宋_GB2312" w:eastAsia="仿宋_GB2312" w:cs="仿宋_GB2312"/>
          <w:sz w:val="32"/>
          <w:szCs w:val="32"/>
          <w:lang w:eastAsia="zh-CN"/>
        </w:rPr>
        <w:t>完善商务政策体系，改进政策支持方式，加快政策资金执行力度，全面开展政策资金绩效评估，提升商务政策成效。</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局域网办公系统平台、</w:t>
      </w:r>
      <w:r>
        <w:rPr>
          <w:rFonts w:hint="eastAsia" w:ascii="仿宋_GB2312" w:hAnsi="仿宋_GB2312" w:eastAsia="仿宋_GB2312" w:cs="仿宋_GB2312"/>
          <w:sz w:val="32"/>
          <w:szCs w:val="32"/>
          <w:lang w:val="en-US" w:eastAsia="zh-CN"/>
        </w:rPr>
        <w:t>完善有关</w:t>
      </w:r>
      <w:r>
        <w:rPr>
          <w:rFonts w:hint="eastAsia" w:ascii="仿宋_GB2312" w:hAnsi="仿宋_GB2312" w:eastAsia="仿宋_GB2312" w:cs="仿宋_GB2312"/>
          <w:sz w:val="32"/>
          <w:szCs w:val="32"/>
          <w:lang w:eastAsia="zh-CN"/>
        </w:rPr>
        <w:t>行政后勤设备设施，提高办公效率。</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27.全力抓好安全生产。强化对商贸系统安全生产监督管理，最大限度防范系统内安全事故发生，加大督查力度，形成责权一致、运转有效的监管体制。</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加强对商务系统企业的管理服务。摸清底数，健全台账，管理、指导直属外贸、商业、物资、医药企业，推进企业体制改革，协调解决改制企业遗留问题。稳妥处置企业信访工作，做好商务系统涉军人员维稳工作。</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加强考核工作。科学制定考核目标、考核办法，认真做好对区（市）和开发区经济社会综合发展相关指标的年度考核和绩效评价，发挥考核“指挥棒”、“风向标”作用，引导和激励各区（市）、开发区开放发展、创新发展。</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加强机关建设，打造一流商务队伍。</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sz w:val="32"/>
          <w:szCs w:val="32"/>
          <w:lang w:eastAsia="zh-CN"/>
        </w:rPr>
        <w:t>对干部的培训，提高政治和专业素养。完善对科室（单位）和个人的绩效考核制度。加大督导督查力度，做好各项工作任务分解，压实任务，责任到人，确保各项工作落到实处。提升省级文明单位建设水平，保持省级文明单位荣誉称号。</w:t>
      </w:r>
      <w:r>
        <w:rPr>
          <w:rFonts w:hint="eastAsia" w:ascii="仿宋_GB2312" w:hAnsi="仿宋_GB2312" w:eastAsia="仿宋_GB2312" w:cs="仿宋_GB2312"/>
          <w:sz w:val="32"/>
          <w:szCs w:val="32"/>
          <w:lang w:val="en-US" w:eastAsia="zh-CN"/>
        </w:rPr>
        <w:t>加强工会建设，维护职工权益。</w:t>
      </w:r>
    </w:p>
    <w:p>
      <w:pPr>
        <w:spacing w:line="560" w:lineRule="exact"/>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做好省商务厅和市委、市政府安排部署的其他工作。</w:t>
      </w: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spacing w:line="560" w:lineRule="exact"/>
        <w:ind w:firstLine="645"/>
        <w:rPr>
          <w:rFonts w:hint="eastAsia" w:ascii="仿宋_GB2312" w:hAnsi="仿宋_GB2312" w:eastAsia="仿宋_GB2312" w:cs="仿宋_GB2312"/>
          <w:sz w:val="32"/>
          <w:szCs w:val="32"/>
          <w:lang w:val="en-US" w:eastAsia="zh-CN"/>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0" w:after="0" w:afterAutospacing="0"/>
        <w:ind w:left="0" w:right="0" w:firstLine="0"/>
        <w:jc w:val="left"/>
        <w:rPr>
          <w:rFonts w:ascii="Arial" w:hAnsi="Arial" w:eastAsia="宋体" w:cs="Arial"/>
          <w:b w:val="0"/>
          <w:i w:val="0"/>
          <w:caps w:val="0"/>
          <w:color w:val="000000"/>
          <w:spacing w:val="0"/>
          <w:kern w:val="0"/>
          <w:sz w:val="24"/>
          <w:szCs w:val="24"/>
          <w:lang w:val="en-US" w:eastAsia="zh-CN" w:bidi="ar"/>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single" w:color="auto" w:sz="8" w:space="1"/>
          <w:right w:val="none" w:color="auto" w:sz="0" w:space="0"/>
        </w:pBdr>
        <w:kinsoku/>
        <w:wordWrap/>
        <w:overflowPunct/>
        <w:topLinePunct w:val="0"/>
        <w:autoSpaceDE/>
        <w:autoSpaceDN/>
        <w:bidi w:val="0"/>
        <w:adjustRightInd w:val="0"/>
        <w:snapToGrid w:val="0"/>
        <w:spacing w:beforeAutospacing="0" w:afterAutospacing="0" w:line="50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报：省商务厅，</w:t>
      </w:r>
      <w:r>
        <w:rPr>
          <w:rFonts w:hint="eastAsia" w:ascii="仿宋_GB2312" w:hAnsi="仿宋_GB2312" w:eastAsia="仿宋_GB2312" w:cs="仿宋_GB2312"/>
          <w:b w:val="0"/>
          <w:i w:val="0"/>
          <w:caps w:val="0"/>
          <w:color w:val="000000"/>
          <w:spacing w:val="-4"/>
          <w:kern w:val="0"/>
          <w:sz w:val="32"/>
          <w:szCs w:val="32"/>
          <w:lang w:val="en-US" w:eastAsia="zh-CN" w:bidi="ar"/>
        </w:rPr>
        <w:t>市委办公室，市人大常委会办公室，市政府办公室，市政协办公室，市法院，</w:t>
      </w:r>
      <w:r>
        <w:rPr>
          <w:rFonts w:hint="eastAsia" w:ascii="仿宋_GB2312" w:hAnsi="仿宋_GB2312" w:eastAsia="仿宋_GB2312" w:cs="仿宋_GB2312"/>
          <w:b w:val="0"/>
          <w:i w:val="0"/>
          <w:caps w:val="0"/>
          <w:color w:val="000000"/>
          <w:spacing w:val="0"/>
          <w:kern w:val="0"/>
          <w:sz w:val="32"/>
          <w:szCs w:val="32"/>
          <w:lang w:val="en-US" w:eastAsia="zh-CN" w:bidi="ar"/>
        </w:rPr>
        <w:t>市检察院。</w:t>
      </w:r>
    </w:p>
    <w:p>
      <w:pPr>
        <w:keepNext w:val="0"/>
        <w:keepLines w:val="0"/>
        <w:pageBreakBefore w:val="0"/>
        <w:widowControl/>
        <w:suppressLineNumbers w:val="0"/>
        <w:pBdr>
          <w:top w:val="none" w:color="auto" w:sz="0" w:space="0"/>
          <w:left w:val="none" w:color="auto" w:sz="0" w:space="0"/>
          <w:bottom w:val="single" w:color="auto" w:sz="8" w:space="1"/>
          <w:right w:val="none" w:color="auto" w:sz="0" w:space="0"/>
        </w:pBdr>
        <w:kinsoku/>
        <w:wordWrap/>
        <w:overflowPunct/>
        <w:topLinePunct w:val="0"/>
        <w:autoSpaceDE/>
        <w:autoSpaceDN/>
        <w:bidi w:val="0"/>
        <w:adjustRightInd w:val="0"/>
        <w:snapToGrid w:val="0"/>
        <w:spacing w:beforeAutospacing="0" w:afterAutospacing="0" w:line="50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送：各区（市）人民政府、枣庄高新区管委会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kern w:val="0"/>
          <w:sz w:val="32"/>
          <w:szCs w:val="32"/>
          <w:lang w:val="en-US" w:eastAsia="zh-CN" w:bidi="ar"/>
        </w:rPr>
        <w:t>枣庄市商务局办公室                  2018年1月31日印发</w:t>
      </w:r>
    </w:p>
    <w:p>
      <w:pPr>
        <w:ind w:firstLine="640" w:firstLineChars="200"/>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lo-LA"/>
                            </w:rPr>
                          </w:pPr>
                          <w:r>
                            <w:rPr>
                              <w:lang w:val="lo-LA"/>
                            </w:rPr>
                            <w:fldChar w:fldCharType="begin"/>
                          </w:r>
                          <w:r>
                            <w:rPr>
                              <w:lang w:val="lo-LA"/>
                            </w:rPr>
                            <w:instrText xml:space="preserve"> PAGE  \* MERGEFORMAT </w:instrText>
                          </w:r>
                          <w:r>
                            <w:rPr>
                              <w:lang w:val="lo-LA"/>
                            </w:rPr>
                            <w:fldChar w:fldCharType="separate"/>
                          </w:r>
                          <w:r>
                            <w:rPr>
                              <w:lang w:val="lo-LA"/>
                            </w:rPr>
                            <w:t>1</w:t>
                          </w:r>
                          <w:r>
                            <w:rPr>
                              <w:lang w:val="lo-L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lang w:val="lo-LA"/>
                      </w:rPr>
                    </w:pPr>
                    <w:r>
                      <w:rPr>
                        <w:lang w:val="lo-LA"/>
                      </w:rPr>
                      <w:fldChar w:fldCharType="begin"/>
                    </w:r>
                    <w:r>
                      <w:rPr>
                        <w:lang w:val="lo-LA"/>
                      </w:rPr>
                      <w:instrText xml:space="preserve"> PAGE  \* MERGEFORMAT </w:instrText>
                    </w:r>
                    <w:r>
                      <w:rPr>
                        <w:lang w:val="lo-LA"/>
                      </w:rPr>
                      <w:fldChar w:fldCharType="separate"/>
                    </w:r>
                    <w:r>
                      <w:rPr>
                        <w:lang w:val="lo-LA"/>
                      </w:rPr>
                      <w:t>1</w:t>
                    </w:r>
                    <w:r>
                      <w:rPr>
                        <w:lang w:val="lo-L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149FE"/>
    <w:rsid w:val="00FF4C74"/>
    <w:rsid w:val="05D96C67"/>
    <w:rsid w:val="132149FE"/>
    <w:rsid w:val="153E23A5"/>
    <w:rsid w:val="214113D7"/>
    <w:rsid w:val="3A293FDA"/>
    <w:rsid w:val="3A5E36F5"/>
    <w:rsid w:val="3C6622E1"/>
    <w:rsid w:val="416A149E"/>
    <w:rsid w:val="4B120CA4"/>
    <w:rsid w:val="5C047850"/>
    <w:rsid w:val="75B521E8"/>
    <w:rsid w:val="77DB6D5B"/>
    <w:rsid w:val="CF7931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rFonts w:ascii="Calibri" w:hAnsi="Calibri" w:eastAsia="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2018-02-01T09:50:00Z</dcterms:created>
  <dc:creator>ZhuWei</dc:creator>
  <cp:lastModifiedBy>user</cp:lastModifiedBy>
  <cp:lastPrinted>2018-02-01T10:40:00Z</cp:lastPrinted>
  <dcterms:modified xsi:type="dcterms:W3CDTF">2023-09-11T15:08:41Z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